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B1" w:rsidRDefault="003A4DB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A4DB1" w:rsidRDefault="003A4DB1">
      <w:pPr>
        <w:pStyle w:val="ConsPlusNormal"/>
        <w:jc w:val="both"/>
        <w:outlineLvl w:val="0"/>
      </w:pPr>
    </w:p>
    <w:p w:rsidR="003A4DB1" w:rsidRDefault="003A4DB1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3A4DB1" w:rsidRDefault="003A4DB1">
      <w:pPr>
        <w:pStyle w:val="ConsPlusTitle"/>
        <w:jc w:val="center"/>
      </w:pPr>
    </w:p>
    <w:p w:rsidR="003A4DB1" w:rsidRDefault="003A4DB1">
      <w:pPr>
        <w:pStyle w:val="ConsPlusTitle"/>
        <w:jc w:val="center"/>
      </w:pPr>
      <w:r>
        <w:t>ПИСЬМО</w:t>
      </w:r>
    </w:p>
    <w:p w:rsidR="003A4DB1" w:rsidRDefault="003A4DB1">
      <w:pPr>
        <w:pStyle w:val="ConsPlusTitle"/>
        <w:jc w:val="center"/>
      </w:pPr>
      <w:r>
        <w:t>от 25 апреля 2023 г. N ПГ-12-3968</w:t>
      </w:r>
    </w:p>
    <w:p w:rsidR="003A4DB1" w:rsidRDefault="003A4DB1">
      <w:pPr>
        <w:pStyle w:val="ConsPlusNormal"/>
        <w:ind w:firstLine="540"/>
        <w:jc w:val="both"/>
      </w:pPr>
    </w:p>
    <w:p w:rsidR="003A4DB1" w:rsidRDefault="003A4DB1">
      <w:pPr>
        <w:pStyle w:val="ConsPlusNormal"/>
        <w:ind w:firstLine="540"/>
        <w:jc w:val="both"/>
      </w:pPr>
      <w:proofErr w:type="gramStart"/>
      <w:r>
        <w:t xml:space="preserve">Департамент стратегического развития и корпоративной политики Минпромторга России (далее - Департамент) в пределах компетенции рассмотрел обращение по вопросу применения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</w:t>
      </w:r>
      <w:proofErr w:type="gramEnd"/>
      <w:r>
        <w:t xml:space="preserve"> (оказываемых) иностранными лицами, для целей осуществления закупок для нужд обороны страны и безопасности государства" (далее - постановление N 616) и сообщает следующее.</w:t>
      </w:r>
    </w:p>
    <w:p w:rsidR="003A4DB1" w:rsidRDefault="003A4DB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пунктами 1</w:t>
        </w:r>
      </w:hyperlink>
      <w:r>
        <w:t xml:space="preserve"> и </w:t>
      </w:r>
      <w:hyperlink r:id="rId8">
        <w:r>
          <w:rPr>
            <w:color w:val="0000FF"/>
          </w:rPr>
          <w:t>2</w:t>
        </w:r>
      </w:hyperlink>
      <w:r>
        <w:t xml:space="preserve"> постановления N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союза, для целей осуществления закупок для государственных и муниципальных нужд по </w:t>
      </w:r>
      <w:hyperlink r:id="rId9">
        <w:r>
          <w:rPr>
            <w:color w:val="0000FF"/>
          </w:rPr>
          <w:t>перечню</w:t>
        </w:r>
      </w:hyperlink>
      <w:r>
        <w:t xml:space="preserve"> согласно приложению (далее - запрет, перечень), в том числе в отношении промышленных товаров, предусмотренных </w:t>
      </w:r>
      <w:hyperlink r:id="rId10">
        <w:r>
          <w:rPr>
            <w:color w:val="0000FF"/>
          </w:rPr>
          <w:t>перечнем</w:t>
        </w:r>
      </w:hyperlink>
      <w:r>
        <w:t>, а также работ (услуг), выполняемых (оказываемых) иностранными лицами</w:t>
      </w:r>
      <w:proofErr w:type="gramEnd"/>
      <w:r>
        <w:t xml:space="preserve">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государства.</w:t>
      </w:r>
    </w:p>
    <w:p w:rsidR="003A4DB1" w:rsidRDefault="003A4DB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11">
        <w:r>
          <w:rPr>
            <w:color w:val="0000FF"/>
          </w:rPr>
          <w:t>вторым абзацем пункта 10</w:t>
        </w:r>
      </w:hyperlink>
      <w:r>
        <w:t xml:space="preserve"> постановления N 616 для подтверждения соответствия закупки промышленных товаров требованиям, установленным </w:t>
      </w:r>
      <w:hyperlink r:id="rId12">
        <w:r>
          <w:rPr>
            <w:color w:val="0000FF"/>
          </w:rPr>
          <w:t>постановлением</w:t>
        </w:r>
      </w:hyperlink>
      <w:r>
        <w:t xml:space="preserve"> N 616, участник закупки указывает (декларирует) в составе заявки на участие в закупке в отношении товаров, страной происхождения которых является Российская Федерация, - номера реестровых записей из реестра промышленной продукции, произведенной на территории Российской Федерации (далее - реестровые записи, реестр российской промышленной продукции</w:t>
      </w:r>
      <w:proofErr w:type="gramEnd"/>
      <w:r>
        <w:t xml:space="preserve">), </w:t>
      </w:r>
      <w:proofErr w:type="gramStart"/>
      <w:r>
        <w:t xml:space="preserve">а также информацию о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N 719) (для продукции, в отношении которой установлены требования о совокупном количестве баллов за выполнение (освоение) на территории Российской</w:t>
      </w:r>
      <w:proofErr w:type="gramEnd"/>
      <w:r>
        <w:t xml:space="preserve"> Федерации соответствующих операций (условий). Информация о реестровых </w:t>
      </w:r>
      <w:proofErr w:type="gramStart"/>
      <w:r>
        <w:t>записях</w:t>
      </w:r>
      <w:proofErr w:type="gramEnd"/>
      <w:r>
        <w:t xml:space="preserve"> о товаре и совокупном количестве баллов включается в контракт.</w:t>
      </w:r>
    </w:p>
    <w:p w:rsidR="003A4DB1" w:rsidRDefault="003A4DB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4">
        <w:r>
          <w:rPr>
            <w:color w:val="0000FF"/>
          </w:rPr>
          <w:t>первому абзацу пункта 10(3)</w:t>
        </w:r>
      </w:hyperlink>
      <w:r>
        <w:t xml:space="preserve"> постановления N 616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или </w:t>
      </w:r>
      <w:hyperlink r:id="rId16">
        <w:r>
          <w:rPr>
            <w:color w:val="0000FF"/>
          </w:rPr>
          <w:t>решением</w:t>
        </w:r>
      </w:hyperlink>
      <w:r>
        <w:t xml:space="preserve"> Совета Евразийской</w:t>
      </w:r>
      <w:proofErr w:type="gramEnd"/>
      <w:r>
        <w:t xml:space="preserve"> экономической комиссии от 23 ноября 2020 г. N 105 соответственно.</w:t>
      </w:r>
    </w:p>
    <w:p w:rsidR="003A4DB1" w:rsidRDefault="003A4DB1">
      <w:pPr>
        <w:pStyle w:val="ConsPlusNormal"/>
        <w:spacing w:before="220"/>
        <w:ind w:firstLine="540"/>
        <w:jc w:val="both"/>
      </w:pPr>
      <w:r>
        <w:t xml:space="preserve">Отмечается, что </w:t>
      </w:r>
      <w:hyperlink r:id="rId17">
        <w:r>
          <w:rPr>
            <w:color w:val="0000FF"/>
          </w:rPr>
          <w:t>пунктом 26</w:t>
        </w:r>
      </w:hyperlink>
      <w:r>
        <w:t xml:space="preserve"> Правил выдачи заключения о подтверждении производства промышленной продукции на территории Российской Федерации, утвержденных постановлением N 719 (далее - заключение) предусмотрено, что по истечении срока действия заключения или в случае отзыва заключения Минпромторг России исключает промышленную продукцию, на которую выдано заключение, из реестра российской промышленной продукции.</w:t>
      </w:r>
    </w:p>
    <w:p w:rsidR="003A4DB1" w:rsidRDefault="003A4DB1">
      <w:pPr>
        <w:pStyle w:val="ConsPlusNormal"/>
        <w:spacing w:before="220"/>
        <w:ind w:firstLine="540"/>
        <w:jc w:val="both"/>
      </w:pPr>
      <w:r>
        <w:lastRenderedPageBreak/>
        <w:t>В этой связи на момент передачи товара (результатов работы) заключение должно быть действующим, а товар должен находиться в реестре российской промышленной продукции, обладая соответствующей реестровой записью.</w:t>
      </w:r>
    </w:p>
    <w:p w:rsidR="003A4DB1" w:rsidRDefault="003A4DB1">
      <w:pPr>
        <w:pStyle w:val="ConsPlusNormal"/>
        <w:spacing w:before="220"/>
        <w:ind w:firstLine="540"/>
        <w:jc w:val="both"/>
      </w:pPr>
      <w:proofErr w:type="gramStart"/>
      <w:r>
        <w:t>При этом в случае получения поставщиком нового заключения и внесения продукции в реестр российской промышленной продукции при исполнении контракта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 (</w:t>
      </w:r>
      <w:hyperlink r:id="rId18">
        <w:r>
          <w:rPr>
            <w:color w:val="0000FF"/>
          </w:rPr>
          <w:t>часть 7 статьи</w:t>
        </w:r>
        <w:proofErr w:type="gramEnd"/>
        <w:r>
          <w:rPr>
            <w:color w:val="0000FF"/>
          </w:rPr>
          <w:t xml:space="preserve"> 95</w:t>
        </w:r>
      </w:hyperlink>
      <w:r>
        <w:t xml:space="preserve"> Федерального закона от 5 апреля 2013 г. N 44-ФЗ "О контрактной системе в сфере закупок, товаров, работ, услуг для обеспечения государственных и муниципальных нужд" (далее - Закон N 44-ФЗ).</w:t>
      </w:r>
    </w:p>
    <w:p w:rsidR="003A4DB1" w:rsidRDefault="003A4DB1">
      <w:pPr>
        <w:pStyle w:val="ConsPlusNormal"/>
        <w:spacing w:before="220"/>
        <w:ind w:firstLine="540"/>
        <w:jc w:val="both"/>
      </w:pPr>
      <w:r>
        <w:t>В этом случае соответствующие изменения должны быть внесены заказчиком в реестр контрактов, заключенных заказчиком.</w:t>
      </w:r>
    </w:p>
    <w:p w:rsidR="003A4DB1" w:rsidRDefault="003A4DB1">
      <w:pPr>
        <w:pStyle w:val="ConsPlusNormal"/>
        <w:spacing w:before="220"/>
        <w:ind w:firstLine="540"/>
        <w:jc w:val="both"/>
      </w:pPr>
      <w:r>
        <w:t xml:space="preserve">Так как критерии определения улучшенных технических и функциональных характеристик товаров </w:t>
      </w:r>
      <w:hyperlink r:id="rId19">
        <w:r>
          <w:rPr>
            <w:color w:val="0000FF"/>
          </w:rPr>
          <w:t>Законом</w:t>
        </w:r>
      </w:hyperlink>
      <w:r>
        <w:t xml:space="preserve"> N 44-ФЗ не установлены, заказчик самостоятельно определяет такие критерии и согласовывает с поставщиком их изменение.</w:t>
      </w:r>
    </w:p>
    <w:p w:rsidR="003A4DB1" w:rsidRDefault="003A4DB1">
      <w:pPr>
        <w:pStyle w:val="ConsPlusNormal"/>
        <w:spacing w:before="220"/>
        <w:ind w:firstLine="540"/>
        <w:jc w:val="both"/>
      </w:pPr>
      <w:r>
        <w:t xml:space="preserve">Департамент обращает внимание, что в соответствии с </w:t>
      </w:r>
      <w:hyperlink r:id="rId20">
        <w:r>
          <w:rPr>
            <w:color w:val="0000FF"/>
          </w:rPr>
          <w:t>пунктом 13</w:t>
        </w:r>
      </w:hyperlink>
      <w:r>
        <w:t xml:space="preserve"> постановления N 616 при исполнении контракта замена промышленных товаров, указанных в </w:t>
      </w:r>
      <w:hyperlink r:id="rId21">
        <w:r>
          <w:rPr>
            <w:color w:val="0000FF"/>
          </w:rPr>
          <w:t>перечне</w:t>
        </w:r>
      </w:hyperlink>
      <w:r>
        <w:t>, на промышленные товары, происходящие из иностранного государства (за исключением государств - членов Евразийского экономического союза), не допускается.</w:t>
      </w:r>
    </w:p>
    <w:p w:rsidR="003A4DB1" w:rsidRDefault="003A4DB1">
      <w:pPr>
        <w:pStyle w:val="ConsPlusNormal"/>
        <w:spacing w:before="220"/>
        <w:ind w:firstLine="540"/>
        <w:jc w:val="both"/>
      </w:pPr>
      <w:r>
        <w:t>Учитывая изложенное, в силу положений законодательства приемка товара должна осуществляться на основании действующих реестровых записей, при этом по согласованию заказчика с поставщиком в ходе исполнения контракта допускается заключение дополнительного соглашения о поставке товара с улучшенными техническими и функциональными характеристиками в случае изменения номеров реестровых записей товара.</w:t>
      </w:r>
    </w:p>
    <w:p w:rsidR="003A4DB1" w:rsidRDefault="003A4DB1">
      <w:pPr>
        <w:pStyle w:val="ConsPlusNormal"/>
        <w:spacing w:before="220"/>
        <w:ind w:firstLine="540"/>
        <w:jc w:val="both"/>
      </w:pPr>
      <w:r>
        <w:t xml:space="preserve">Важно подчеркнуть, что на новый поставленный товар должны быть представлены номера реестровой записи из реестра российской промышленной продукции, а соответствующая информация включена в контракт, как это предусмотрено </w:t>
      </w:r>
      <w:hyperlink r:id="rId22">
        <w:r>
          <w:rPr>
            <w:color w:val="0000FF"/>
          </w:rPr>
          <w:t>первым</w:t>
        </w:r>
      </w:hyperlink>
      <w:r>
        <w:t xml:space="preserve"> и </w:t>
      </w:r>
      <w:hyperlink r:id="rId23">
        <w:r>
          <w:rPr>
            <w:color w:val="0000FF"/>
          </w:rPr>
          <w:t>вторым абзацами пункта 10</w:t>
        </w:r>
      </w:hyperlink>
      <w:r>
        <w:t xml:space="preserve"> постановления N 616.</w:t>
      </w:r>
    </w:p>
    <w:p w:rsidR="003A4DB1" w:rsidRDefault="003A4DB1">
      <w:pPr>
        <w:pStyle w:val="ConsPlusNormal"/>
        <w:ind w:firstLine="540"/>
        <w:jc w:val="both"/>
      </w:pPr>
    </w:p>
    <w:p w:rsidR="003A4DB1" w:rsidRDefault="003A4DB1">
      <w:pPr>
        <w:pStyle w:val="ConsPlusNormal"/>
        <w:jc w:val="right"/>
      </w:pPr>
      <w:r>
        <w:t>Заместитель директора</w:t>
      </w:r>
    </w:p>
    <w:p w:rsidR="003A4DB1" w:rsidRDefault="003A4DB1">
      <w:pPr>
        <w:pStyle w:val="ConsPlusNormal"/>
        <w:jc w:val="right"/>
      </w:pPr>
      <w:r>
        <w:t>Департамента стратегического</w:t>
      </w:r>
    </w:p>
    <w:p w:rsidR="003A4DB1" w:rsidRDefault="003A4DB1">
      <w:pPr>
        <w:pStyle w:val="ConsPlusNormal"/>
        <w:jc w:val="right"/>
      </w:pPr>
      <w:r>
        <w:t>развития и корпоративной политики</w:t>
      </w:r>
    </w:p>
    <w:p w:rsidR="003A4DB1" w:rsidRDefault="003A4DB1">
      <w:pPr>
        <w:pStyle w:val="ConsPlusNormal"/>
        <w:jc w:val="right"/>
      </w:pPr>
      <w:r>
        <w:t>Н.И.ЛЕЩЕНКО</w:t>
      </w:r>
    </w:p>
    <w:p w:rsidR="003A4DB1" w:rsidRDefault="003A4DB1">
      <w:pPr>
        <w:pStyle w:val="ConsPlusNormal"/>
        <w:jc w:val="both"/>
      </w:pPr>
    </w:p>
    <w:p w:rsidR="003A4DB1" w:rsidRDefault="003A4DB1">
      <w:pPr>
        <w:pStyle w:val="ConsPlusNormal"/>
        <w:jc w:val="both"/>
      </w:pPr>
    </w:p>
    <w:p w:rsidR="003A4DB1" w:rsidRDefault="003A4D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52B3" w:rsidRDefault="002B52B3">
      <w:bookmarkStart w:id="0" w:name="_GoBack"/>
      <w:bookmarkEnd w:id="0"/>
    </w:p>
    <w:sectPr w:rsidR="002B52B3" w:rsidSect="00AC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B1"/>
    <w:rsid w:val="002B52B3"/>
    <w:rsid w:val="003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D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4D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4D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D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4D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4D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0AD50A4F9573BF5D995BF594D08714315C75334DD9BD3F297085E5B3B66232BF0EE3745328B1AA83FDD6772EAE411221B96B2E708E03BO3p8L" TargetMode="External"/><Relationship Id="rId13" Type="http://schemas.openxmlformats.org/officeDocument/2006/relationships/hyperlink" Target="consultantplus://offline/ref=73A0AD50A4F9573BF5D995BF594D08714315C75D32D29BD3F297085E5B3B662339F0B63B4432951AA62A8B3634OBpCL" TargetMode="External"/><Relationship Id="rId18" Type="http://schemas.openxmlformats.org/officeDocument/2006/relationships/hyperlink" Target="consultantplus://offline/ref=73A0AD50A4F9573BF5D995BF594D08714310CC563CD49BD3F297085E5B3B66232BF0EE374731804EFF70DC3B37BFF7102A1B94BAFBO0p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A0AD50A4F9573BF5D995BF594D08714315C75334DD9BD3F297085E5B3B66232BF0EE354139DF4BEA61843736A1E9183C0796B8OFpAL" TargetMode="External"/><Relationship Id="rId7" Type="http://schemas.openxmlformats.org/officeDocument/2006/relationships/hyperlink" Target="consultantplus://offline/ref=73A0AD50A4F9573BF5D995BF594D08714315C75334DD9BD3F297085E5B3B66232BF0EE3745328B1AAB3FDD6772EAE411221B96B2E708E03BO3p8L" TargetMode="External"/><Relationship Id="rId12" Type="http://schemas.openxmlformats.org/officeDocument/2006/relationships/hyperlink" Target="consultantplus://offline/ref=73A0AD50A4F9573BF5D995BF594D08714315C75334DD9BD3F297085E5B3B662339F0B63B4432951AA62A8B3634OBpCL" TargetMode="External"/><Relationship Id="rId17" Type="http://schemas.openxmlformats.org/officeDocument/2006/relationships/hyperlink" Target="consultantplus://offline/ref=73A0AD50A4F9573BF5D995BF594D08714315C75D32D29BD3F297085E5B3B66232BF0EE3745338C12AA3FDD6772EAE411221B96B2E708E03BO3p8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A0AD50A4F9573BF5D995BF594D08714314CE5C3DD09BD3F297085E5B3B662339F0B63B4432951AA62A8B3634OBpCL" TargetMode="External"/><Relationship Id="rId20" Type="http://schemas.openxmlformats.org/officeDocument/2006/relationships/hyperlink" Target="consultantplus://offline/ref=73A0AD50A4F9573BF5D995BF594D08714315C75334DD9BD3F297085E5B3B66232BF0EE3745328B19AF3FDD6772EAE411221B96B2E708E03BO3p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A0AD50A4F9573BF5D995BF594D08714315C75334DD9BD3F297085E5B3B662339F0B63B4432951AA62A8B3634OBpCL" TargetMode="External"/><Relationship Id="rId11" Type="http://schemas.openxmlformats.org/officeDocument/2006/relationships/hyperlink" Target="consultantplus://offline/ref=73A0AD50A4F9573BF5D995BF594D08714315C75334DD9BD3F297085E5B3B66232BF0EE324D35804EFF70DC3B37BFF7102A1B94BAFBO0p9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3A0AD50A4F9573BF5D995BF594D08714315C75D32D29BD3F297085E5B3B662339F0B63B4432951AA62A8B3634OBpCL" TargetMode="External"/><Relationship Id="rId23" Type="http://schemas.openxmlformats.org/officeDocument/2006/relationships/hyperlink" Target="consultantplus://offline/ref=73A0AD50A4F9573BF5D995BF594D08714315C75334DD9BD3F297085E5B3B66232BF0EE324D35804EFF70DC3B37BFF7102A1B94BAFBO0p9L" TargetMode="External"/><Relationship Id="rId10" Type="http://schemas.openxmlformats.org/officeDocument/2006/relationships/hyperlink" Target="consultantplus://offline/ref=73A0AD50A4F9573BF5D995BF594D08714315C75334DD9BD3F297085E5B3B66232BF0EE354139DF4BEA61843736A1E9183C0796B8OFpAL" TargetMode="External"/><Relationship Id="rId19" Type="http://schemas.openxmlformats.org/officeDocument/2006/relationships/hyperlink" Target="consultantplus://offline/ref=73A0AD50A4F9573BF5D995BF594D08714310CC563CD49BD3F297085E5B3B662339F0B63B4432951AA62A8B3634OBp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A0AD50A4F9573BF5D995BF594D08714315C75334DD9BD3F297085E5B3B66232BF0EE354139DF4BEA61843736A1E9183C0796B8OFpAL" TargetMode="External"/><Relationship Id="rId14" Type="http://schemas.openxmlformats.org/officeDocument/2006/relationships/hyperlink" Target="consultantplus://offline/ref=73A0AD50A4F9573BF5D995BF594D08714315C75334DD9BD3F297085E5B3B66232BF0EE324C33804EFF70DC3B37BFF7102A1B94BAFBO0p9L" TargetMode="External"/><Relationship Id="rId22" Type="http://schemas.openxmlformats.org/officeDocument/2006/relationships/hyperlink" Target="consultantplus://offline/ref=73A0AD50A4F9573BF5D995BF594D08714315C75334DD9BD3F297085E5B3B66232BF0EE3745328F13A73FDD6772EAE411221B96B2E708E03BO3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2023-08-10T11:41:00Z</dcterms:created>
  <dcterms:modified xsi:type="dcterms:W3CDTF">2023-08-10T11:41:00Z</dcterms:modified>
</cp:coreProperties>
</file>